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  <w:bookmarkStart w:id="0" w:name="_GoBack"/>
      <w:bookmarkEnd w:id="0"/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</w:p>
    <w:p w:rsidR="00276657" w:rsidRDefault="00276657">
      <w:pPr>
        <w:jc w:val="center"/>
        <w:rPr>
          <w:rFonts w:cs="Liberation Serif"/>
          <w:b/>
          <w:sz w:val="27"/>
          <w:szCs w:val="27"/>
          <w:lang w:val="ru-RU"/>
        </w:rPr>
      </w:pPr>
    </w:p>
    <w:p w:rsidR="00276657" w:rsidRPr="0032642E" w:rsidRDefault="00190A67">
      <w:pPr>
        <w:jc w:val="center"/>
        <w:rPr>
          <w:lang w:val="ru-RU"/>
        </w:rPr>
      </w:pPr>
      <w:r>
        <w:rPr>
          <w:rFonts w:cs="Liberation Serif"/>
          <w:b/>
          <w:sz w:val="27"/>
          <w:szCs w:val="27"/>
          <w:lang w:val="ru-RU"/>
        </w:rPr>
        <w:t>О внесении изменений в Порядок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</w:t>
      </w:r>
      <w:r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  <w:t xml:space="preserve"> субсидии на оптимизацию работы медицинских организаций, оказывающих первичную медико-санитарную помощь, утвержденный приказом Министерства здравоохранения Свердловской области </w:t>
      </w:r>
    </w:p>
    <w:p w:rsidR="00276657" w:rsidRDefault="00190A67">
      <w:pPr>
        <w:jc w:val="center"/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</w:pPr>
      <w:r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  <w:t xml:space="preserve">от 06.04.2021 № 682-п </w:t>
      </w:r>
    </w:p>
    <w:p w:rsidR="00276657" w:rsidRDefault="00276657">
      <w:pPr>
        <w:jc w:val="center"/>
        <w:rPr>
          <w:lang w:val="ru-RU"/>
        </w:rPr>
      </w:pPr>
    </w:p>
    <w:p w:rsidR="00276657" w:rsidRPr="0032642E" w:rsidRDefault="00190A67">
      <w:pPr>
        <w:keepNext/>
        <w:spacing w:before="240" w:after="60"/>
        <w:ind w:firstLine="709"/>
        <w:jc w:val="both"/>
        <w:textAlignment w:val="auto"/>
        <w:outlineLvl w:val="0"/>
        <w:rPr>
          <w:lang w:val="ru-RU"/>
        </w:rPr>
      </w:pPr>
      <w:r>
        <w:rPr>
          <w:rFonts w:eastAsia="Times New Roman" w:cs="Liberation Serif"/>
          <w:sz w:val="27"/>
          <w:szCs w:val="27"/>
          <w:lang w:val="ru-RU" w:eastAsia="ru-RU"/>
        </w:rPr>
        <w:t xml:space="preserve">В соответствии со статьей 101 Областного закона от 10 марта 1999 года </w:t>
      </w:r>
      <w:r>
        <w:rPr>
          <w:rFonts w:eastAsia="Times New Roman" w:cs="Liberation Serif"/>
          <w:sz w:val="27"/>
          <w:szCs w:val="27"/>
          <w:lang w:val="ru-RU" w:eastAsia="ru-RU"/>
        </w:rPr>
        <w:br/>
        <w:t>№ 4-ОЗ «О правовых актах в Свердловской области», постановлением Правительства Свердловской области от 10.12.2020 № 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 автономным учреждениям Свердловской области субсидий на иные цели»</w:t>
      </w:r>
    </w:p>
    <w:p w:rsidR="00276657" w:rsidRDefault="00190A67">
      <w:pPr>
        <w:jc w:val="both"/>
        <w:textAlignment w:val="auto"/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</w:pPr>
      <w:r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  <w:t>ПРИКАЗЫВАЮ: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 Внести в Порядок определения объема и условий предоставления государственным бюджетным и автономным учреждениям, в отношении которых функции и полномочия учредителя осуществляются Министерством здравоохранения Свердловской области, субсидии на оптимизацию работы медицинских организаций, оказывающих первичную медико-санитарную помощь, утвержденный приказом Министерства здравоохранения Свердловской области от 06.04.2021 № 682-п («Официальный интернет-портал правовой информации Свердловской области» (www.pravo.gov66.ru), 2021, 15 марта, № 29599), с изменениями, внесенными приказом Министерства здравоохранения Свердловской области от 09.09.2021 № 2024-п, следующие изменения: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1) пункты 4–6 изложить в следующей редакции: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«4. Субсидия предоставляется Министерством для осуществления Учреждением расходов по оптимизации работы медицинских организаций, оказывающих первичную медико-санитарную помощь, в рамках реализации регионального проекта «Развитие системы оказания первичной медико-санитарной помощи», в том числе: проведение капитального ремонта (в том числе строительный контроль за капитальным ремонтом), проведение текущего ремонта, разработка проектно-сметной документации, приобретение основных средств и материальных запасов для реализации процессов и </w:t>
      </w:r>
      <w:proofErr w:type="spellStart"/>
      <w:r>
        <w:rPr>
          <w:sz w:val="27"/>
          <w:szCs w:val="27"/>
          <w:lang w:val="ru-RU"/>
        </w:rPr>
        <w:t>подпроцессов</w:t>
      </w:r>
      <w:proofErr w:type="spellEnd"/>
      <w:r>
        <w:rPr>
          <w:sz w:val="27"/>
          <w:szCs w:val="27"/>
          <w:lang w:val="ru-RU"/>
        </w:rPr>
        <w:t xml:space="preserve"> в рамках создания и тиражирования «Новой модели организации оказания медицинской помощь».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5. Размер субсидии на оптимизацию работы медицинских организаций, оказывающих первичную медико-санитарную помощь, в том числе на осуществление </w:t>
      </w:r>
      <w:r>
        <w:rPr>
          <w:sz w:val="27"/>
          <w:szCs w:val="27"/>
          <w:lang w:val="ru-RU"/>
        </w:rPr>
        <w:lastRenderedPageBreak/>
        <w:t>расходов по проведению капитального ремонта (в том числе строительный контроль за капитальным ремонтом), текущего ремонта рассчитывается проектно-сметным методом.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Размер субсидии на оптимизацию работы медицинских организаций, оказывающих первичную медико-санитарную помощь, в том числе на осуществление расходов по приобретению основных средств и материальных запасов определяется исходя из перечня основных средств и материальных запасов, планируемых к приобретению, и стоимости единицы имущества, определяемой Учреждением на основании не менее чем трех представленных коммерческих предложений поставщиков и обоснования начальной (максимальной) цены контракта, а также представленных Учреждением документов, указанных в пункте 6 настоящего Порядка.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6. Для получения субсидии Учреждение представляет в Министерство пояснительную записку, содержащую обоснование необходимости осуществления расходов, со ссылкой на нормативные правовые акты, если осуществление указанных расходов требуется в целях реализации положений указанных актов, включая расчет-обоснование суммы субсидии (далее–заявка), с приложением следующих документов: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случае проведения ремонтных работ перечень объектов, подлежащих ремонту, акт обследования таких объектов, дефектную ведомость и предварительную смету расходов;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информацию о планируемом к приобретению имуществе с обоснованием необходимости приобретения;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не менее трех коммерческих предложений поставщиков и (или) информация, размещенная на официальных сайтах поставщиков, обоснование начальной (максимальной) цены контракта.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Заявка должна быть представлена на бумажном носителе в формате MS </w:t>
      </w:r>
      <w:proofErr w:type="spellStart"/>
      <w:r>
        <w:rPr>
          <w:sz w:val="27"/>
          <w:szCs w:val="27"/>
          <w:lang w:val="ru-RU"/>
        </w:rPr>
        <w:t>Word</w:t>
      </w:r>
      <w:proofErr w:type="spellEnd"/>
      <w:r>
        <w:rPr>
          <w:sz w:val="27"/>
          <w:szCs w:val="27"/>
          <w:lang w:val="ru-RU"/>
        </w:rPr>
        <w:t xml:space="preserve">, расчет–обоснование суммы субсидии – в формате MS </w:t>
      </w:r>
      <w:proofErr w:type="spellStart"/>
      <w:r>
        <w:rPr>
          <w:sz w:val="27"/>
          <w:szCs w:val="27"/>
          <w:lang w:val="ru-RU"/>
        </w:rPr>
        <w:t>Excel</w:t>
      </w:r>
      <w:proofErr w:type="spellEnd"/>
      <w:r>
        <w:rPr>
          <w:sz w:val="27"/>
          <w:szCs w:val="27"/>
          <w:lang w:val="ru-RU"/>
        </w:rPr>
        <w:t xml:space="preserve"> на бумажном и электронном носителях.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 заявке также прилагается бюджетная заявка на предоставление субсидии, оформленная в соответствии с приложением № 6 к настоящему Порядку.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Заявка Учреждения и бюджетная заявка подписываются руководителем и главным бухгалтером Учреждения.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Предварительная смета расходов утверждается руководителем Учреждения.»;</w:t>
      </w:r>
    </w:p>
    <w:p w:rsidR="00276657" w:rsidRDefault="00190A67">
      <w:pPr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2) дополнить приложением № 6 (прилагается).</w:t>
      </w:r>
    </w:p>
    <w:p w:rsidR="00276657" w:rsidRDefault="00190A67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2. Настоящий приказ вступает в силу со дня его официального опубликования.</w:t>
      </w:r>
    </w:p>
    <w:p w:rsidR="00276657" w:rsidRDefault="00190A67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3. Настоящий приказ опубликовать на «Официальном интернет-портале правовой информации Свердловской области» (www.pravo.gov66.ru) в течение десяти дней с момента его подписания.</w:t>
      </w:r>
    </w:p>
    <w:p w:rsidR="00276657" w:rsidRDefault="00190A67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4.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его первого официального опубликования.</w:t>
      </w:r>
    </w:p>
    <w:p w:rsidR="00276657" w:rsidRDefault="00190A67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 xml:space="preserve">5. Контроль за исполнением настоящего приказа возложить на </w:t>
      </w:r>
      <w:proofErr w:type="spellStart"/>
      <w:r>
        <w:rPr>
          <w:rFonts w:cs="Liberation Serif"/>
          <w:sz w:val="27"/>
          <w:szCs w:val="27"/>
          <w:lang w:val="ru-RU"/>
        </w:rPr>
        <w:t>И.о</w:t>
      </w:r>
      <w:proofErr w:type="spellEnd"/>
      <w:r>
        <w:rPr>
          <w:rFonts w:cs="Liberation Serif"/>
          <w:sz w:val="27"/>
          <w:szCs w:val="27"/>
          <w:lang w:val="ru-RU"/>
        </w:rPr>
        <w:t>. Заместителя Министра здравоохранения Свердловской области К.П. Бидонько.</w:t>
      </w:r>
    </w:p>
    <w:p w:rsidR="00276657" w:rsidRDefault="00276657">
      <w:pPr>
        <w:ind w:firstLine="709"/>
        <w:jc w:val="both"/>
        <w:rPr>
          <w:rFonts w:cs="Liberation Serif"/>
          <w:sz w:val="28"/>
          <w:szCs w:val="28"/>
          <w:lang w:val="ru-RU"/>
        </w:rPr>
      </w:pPr>
    </w:p>
    <w:tbl>
      <w:tblPr>
        <w:tblW w:w="1009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3"/>
        <w:gridCol w:w="3255"/>
        <w:gridCol w:w="3451"/>
      </w:tblGrid>
      <w:tr w:rsidR="00276657">
        <w:trPr>
          <w:trHeight w:val="403"/>
        </w:trPr>
        <w:tc>
          <w:tcPr>
            <w:tcW w:w="3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190A67">
            <w:pPr>
              <w:ind w:left="-75"/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  <w:r>
              <w:rPr>
                <w:rFonts w:eastAsia="Times New Roman" w:cs="Liberation Serif"/>
                <w:sz w:val="27"/>
                <w:szCs w:val="27"/>
                <w:lang w:val="ru-RU" w:eastAsia="ru-RU"/>
              </w:rPr>
              <w:t>Министр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</w:p>
        </w:tc>
        <w:tc>
          <w:tcPr>
            <w:tcW w:w="3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190A67">
            <w:pPr>
              <w:tabs>
                <w:tab w:val="left" w:pos="3061"/>
              </w:tabs>
              <w:ind w:right="37"/>
              <w:jc w:val="right"/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  <w:r>
              <w:rPr>
                <w:rFonts w:eastAsia="Times New Roman" w:cs="Liberation Serif"/>
                <w:sz w:val="27"/>
                <w:szCs w:val="27"/>
                <w:lang w:val="ru-RU" w:eastAsia="ru-RU"/>
              </w:rPr>
              <w:t>А.А. Карлов</w:t>
            </w:r>
          </w:p>
        </w:tc>
      </w:tr>
    </w:tbl>
    <w:p w:rsidR="009D59E0" w:rsidRDefault="009D59E0">
      <w:pPr>
        <w:rPr>
          <w:vanish/>
        </w:rPr>
        <w:sectPr w:rsidR="009D59E0">
          <w:headerReference w:type="default" r:id="rId6"/>
          <w:pgSz w:w="11906" w:h="16838"/>
          <w:pgMar w:top="142" w:right="567" w:bottom="709" w:left="1418" w:header="720" w:footer="720" w:gutter="0"/>
          <w:cols w:space="720"/>
          <w:titlePg/>
        </w:sectPr>
      </w:pPr>
    </w:p>
    <w:tbl>
      <w:tblPr>
        <w:tblW w:w="14884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780"/>
        <w:gridCol w:w="2000"/>
        <w:gridCol w:w="2000"/>
        <w:gridCol w:w="1728"/>
        <w:gridCol w:w="1758"/>
        <w:gridCol w:w="2925"/>
      </w:tblGrid>
      <w:tr w:rsidR="00276657" w:rsidRPr="0032642E">
        <w:trPr>
          <w:trHeight w:val="360"/>
        </w:trPr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Default="00276657">
            <w:pPr>
              <w:jc w:val="center"/>
              <w:rPr>
                <w:szCs w:val="21"/>
                <w:lang w:val="ru-RU"/>
              </w:rPr>
            </w:pPr>
          </w:p>
        </w:tc>
        <w:tc>
          <w:tcPr>
            <w:tcW w:w="12191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190A67">
            <w:pPr>
              <w:jc w:val="center"/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3</w:t>
            </w:r>
          </w:p>
          <w:p w:rsidR="00276657" w:rsidRDefault="00276657">
            <w:pPr>
              <w:ind w:left="5213"/>
              <w:jc w:val="both"/>
              <w:rPr>
                <w:szCs w:val="21"/>
                <w:lang w:val="ru-RU"/>
              </w:rPr>
            </w:pPr>
          </w:p>
          <w:p w:rsidR="00276657" w:rsidRDefault="00190A67">
            <w:pPr>
              <w:ind w:left="4709"/>
              <w:jc w:val="both"/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Приложение № 7</w:t>
            </w:r>
          </w:p>
          <w:p w:rsidR="00276657" w:rsidRDefault="00190A67">
            <w:pPr>
              <w:ind w:left="4709"/>
              <w:jc w:val="both"/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к Порядку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оптимизацию работы медицинских организаций, оказывающих первичную медико-санитарную помощь</w:t>
            </w:r>
          </w:p>
          <w:p w:rsidR="00276657" w:rsidRDefault="00276657">
            <w:pPr>
              <w:ind w:left="5213" w:hanging="142"/>
              <w:jc w:val="both"/>
              <w:rPr>
                <w:szCs w:val="21"/>
                <w:lang w:val="ru-RU"/>
              </w:rPr>
            </w:pPr>
          </w:p>
          <w:p w:rsidR="00276657" w:rsidRDefault="00276657">
            <w:pPr>
              <w:rPr>
                <w:szCs w:val="21"/>
                <w:lang w:val="ru-RU"/>
              </w:rPr>
            </w:pPr>
          </w:p>
          <w:p w:rsidR="00276657" w:rsidRDefault="00190A67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>БЮДЖЕТНАЯ ЗАЯВКА</w:t>
            </w:r>
          </w:p>
          <w:p w:rsidR="00276657" w:rsidRDefault="00190A67">
            <w:pPr>
              <w:jc w:val="center"/>
              <w:rPr>
                <w:b/>
                <w:szCs w:val="21"/>
                <w:lang w:val="ru-RU"/>
              </w:rPr>
            </w:pPr>
            <w:r>
              <w:rPr>
                <w:b/>
                <w:szCs w:val="21"/>
                <w:lang w:val="ru-RU"/>
              </w:rPr>
              <w:t xml:space="preserve">на предоставление субсидии на оптимизацию работы медицинских организаций, оказывающих первичную медико-санитарную помощь </w:t>
            </w:r>
          </w:p>
          <w:p w:rsidR="00276657" w:rsidRDefault="00276657">
            <w:pPr>
              <w:jc w:val="center"/>
              <w:rPr>
                <w:szCs w:val="21"/>
                <w:lang w:val="ru-RU"/>
              </w:rPr>
            </w:pPr>
          </w:p>
          <w:p w:rsidR="00276657" w:rsidRDefault="00276657">
            <w:pPr>
              <w:rPr>
                <w:szCs w:val="21"/>
                <w:lang w:val="ru-RU"/>
              </w:rPr>
            </w:pPr>
          </w:p>
        </w:tc>
      </w:tr>
      <w:tr w:rsidR="00276657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Аналитический код субсидии</w:t>
            </w:r>
          </w:p>
        </w:tc>
        <w:tc>
          <w:tcPr>
            <w:tcW w:w="10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657" w:rsidRDefault="00190A67">
            <w:pPr>
              <w:jc w:val="center"/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Код бюджетной классификации: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Объем субсидии, рублей</w:t>
            </w:r>
          </w:p>
        </w:tc>
      </w:tr>
      <w:tr w:rsidR="00276657">
        <w:trPr>
          <w:trHeight w:val="7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ГРБС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раздел,</w:t>
            </w:r>
          </w:p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подраздел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целевая статья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вид расходов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доп.</w:t>
            </w:r>
          </w:p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классификация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r>
              <w:rPr>
                <w:szCs w:val="21"/>
                <w:lang w:val="ru-RU"/>
              </w:rPr>
              <w:t>КОСГУ*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</w:tr>
      <w:tr w:rsidR="0027665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657" w:rsidRDefault="00190A67">
            <w:pPr>
              <w:rPr>
                <w:szCs w:val="21"/>
                <w:lang w:val="ru-RU"/>
              </w:rPr>
            </w:pPr>
            <w:r>
              <w:rPr>
                <w:szCs w:val="21"/>
                <w:lang w:val="ru-RU"/>
              </w:rPr>
              <w:t>8</w:t>
            </w:r>
          </w:p>
        </w:tc>
      </w:tr>
      <w:tr w:rsidR="00276657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657" w:rsidRDefault="00276657">
            <w:pPr>
              <w:rPr>
                <w:szCs w:val="21"/>
                <w:lang w:val="ru-RU"/>
              </w:rPr>
            </w:pPr>
          </w:p>
        </w:tc>
      </w:tr>
    </w:tbl>
    <w:p w:rsidR="00276657" w:rsidRDefault="00190A67">
      <w:pPr>
        <w:ind w:left="709"/>
        <w:rPr>
          <w:szCs w:val="21"/>
          <w:lang w:val="ru-RU"/>
        </w:rPr>
      </w:pPr>
      <w:r>
        <w:rPr>
          <w:szCs w:val="21"/>
          <w:lang w:val="ru-RU"/>
        </w:rPr>
        <w:t>*– При выборе кода классификации операций сектора государственного управления (КОСГУ) в отношении тех или иных операций (в том числе по приобретению материальных запасов) необходимо пользоваться порядком применения КОСГУ, утвержденным приказом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управления».</w:t>
      </w:r>
    </w:p>
    <w:p w:rsidR="00276657" w:rsidRDefault="00276657">
      <w:pPr>
        <w:ind w:firstLine="709"/>
        <w:rPr>
          <w:szCs w:val="21"/>
          <w:lang w:val="ru-RU"/>
        </w:rPr>
      </w:pPr>
    </w:p>
    <w:p w:rsidR="00276657" w:rsidRDefault="00276657">
      <w:pPr>
        <w:ind w:firstLine="709"/>
        <w:rPr>
          <w:szCs w:val="21"/>
          <w:lang w:val="ru-RU"/>
        </w:rPr>
      </w:pPr>
    </w:p>
    <w:p w:rsidR="00276657" w:rsidRDefault="00190A67">
      <w:pPr>
        <w:ind w:firstLine="709"/>
        <w:rPr>
          <w:szCs w:val="21"/>
          <w:lang w:val="ru-RU"/>
        </w:rPr>
      </w:pPr>
      <w:r>
        <w:rPr>
          <w:szCs w:val="21"/>
          <w:lang w:val="ru-RU"/>
        </w:rPr>
        <w:t>Руководитель Учреждения   ______________        ________________________</w:t>
      </w:r>
    </w:p>
    <w:p w:rsidR="00276657" w:rsidRDefault="00190A67">
      <w:pPr>
        <w:ind w:firstLine="709"/>
        <w:rPr>
          <w:szCs w:val="21"/>
          <w:lang w:val="ru-RU"/>
        </w:rPr>
      </w:pPr>
      <w:r>
        <w:rPr>
          <w:szCs w:val="21"/>
          <w:lang w:val="ru-RU"/>
        </w:rPr>
        <w:t xml:space="preserve">                                                       (</w:t>
      </w:r>
      <w:proofErr w:type="gramStart"/>
      <w:r>
        <w:rPr>
          <w:szCs w:val="21"/>
          <w:lang w:val="ru-RU"/>
        </w:rPr>
        <w:t xml:space="preserve">подпись)   </w:t>
      </w:r>
      <w:proofErr w:type="gramEnd"/>
      <w:r>
        <w:rPr>
          <w:szCs w:val="21"/>
          <w:lang w:val="ru-RU"/>
        </w:rPr>
        <w:t xml:space="preserve">                    (расшифровка подписи)</w:t>
      </w:r>
    </w:p>
    <w:p w:rsidR="00276657" w:rsidRDefault="00276657">
      <w:pPr>
        <w:ind w:firstLine="709"/>
        <w:rPr>
          <w:szCs w:val="21"/>
          <w:lang w:val="ru-RU"/>
        </w:rPr>
      </w:pPr>
    </w:p>
    <w:p w:rsidR="00276657" w:rsidRDefault="00190A67">
      <w:pPr>
        <w:ind w:firstLine="709"/>
        <w:rPr>
          <w:szCs w:val="21"/>
          <w:lang w:val="ru-RU"/>
        </w:rPr>
      </w:pPr>
      <w:r>
        <w:rPr>
          <w:szCs w:val="21"/>
          <w:lang w:val="ru-RU"/>
        </w:rPr>
        <w:t>Главный бухгалтер Учреждения   ______________        ________________________, телефон</w:t>
      </w:r>
    </w:p>
    <w:p w:rsidR="00276657" w:rsidRDefault="00190A67">
      <w:pPr>
        <w:ind w:firstLine="709"/>
        <w:rPr>
          <w:szCs w:val="21"/>
          <w:lang w:val="ru-RU"/>
        </w:rPr>
      </w:pPr>
      <w:r>
        <w:rPr>
          <w:szCs w:val="21"/>
          <w:lang w:val="ru-RU"/>
        </w:rPr>
        <w:t xml:space="preserve">                                                                        (</w:t>
      </w:r>
      <w:proofErr w:type="gramStart"/>
      <w:r>
        <w:rPr>
          <w:szCs w:val="21"/>
          <w:lang w:val="ru-RU"/>
        </w:rPr>
        <w:t xml:space="preserve">подпись)   </w:t>
      </w:r>
      <w:proofErr w:type="gramEnd"/>
      <w:r>
        <w:rPr>
          <w:szCs w:val="21"/>
          <w:lang w:val="ru-RU"/>
        </w:rPr>
        <w:t xml:space="preserve">            (расшифровка подписи)</w:t>
      </w:r>
    </w:p>
    <w:p w:rsidR="00276657" w:rsidRDefault="00276657">
      <w:pPr>
        <w:ind w:firstLine="709"/>
        <w:rPr>
          <w:szCs w:val="21"/>
          <w:lang w:val="ru-RU"/>
        </w:rPr>
      </w:pPr>
    </w:p>
    <w:p w:rsidR="00276657" w:rsidRDefault="00190A67">
      <w:pPr>
        <w:ind w:firstLine="709"/>
        <w:rPr>
          <w:szCs w:val="21"/>
          <w:lang w:val="ru-RU"/>
        </w:rPr>
        <w:sectPr w:rsidR="00276657">
          <w:headerReference w:type="default" r:id="rId7"/>
          <w:pgSz w:w="16838" w:h="11906" w:orient="landscape"/>
          <w:pgMar w:top="709" w:right="678" w:bottom="567" w:left="709" w:header="720" w:footer="720" w:gutter="0"/>
          <w:cols w:space="720"/>
          <w:titlePg/>
        </w:sectPr>
      </w:pPr>
      <w:r>
        <w:rPr>
          <w:szCs w:val="21"/>
          <w:lang w:val="ru-RU"/>
        </w:rPr>
        <w:t>Ответственный исполнитель ______________________________________________, телефон</w:t>
      </w:r>
    </w:p>
    <w:p w:rsidR="00276657" w:rsidRDefault="00276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p w:rsidR="00276657" w:rsidRDefault="00276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sectPr w:rsidR="00276657">
      <w:headerReference w:type="default" r:id="rId8"/>
      <w:pgSz w:w="11906" w:h="16838"/>
      <w:pgMar w:top="142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67" w:rsidRDefault="00F00567">
      <w:r>
        <w:separator/>
      </w:r>
    </w:p>
  </w:endnote>
  <w:endnote w:type="continuationSeparator" w:id="0">
    <w:p w:rsidR="00F00567" w:rsidRDefault="00F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67" w:rsidRDefault="00F00567">
      <w:r>
        <w:rPr>
          <w:color w:val="000000"/>
        </w:rPr>
        <w:separator/>
      </w:r>
    </w:p>
  </w:footnote>
  <w:footnote w:type="continuationSeparator" w:id="0">
    <w:p w:rsidR="00F00567" w:rsidRDefault="00F0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64" w:rsidRDefault="00190A67">
    <w:pPr>
      <w:pStyle w:val="a7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D53052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64" w:rsidRDefault="00190A67">
    <w:pPr>
      <w:pStyle w:val="a7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64" w:rsidRDefault="00190A67">
    <w:pPr>
      <w:pStyle w:val="a7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57"/>
    <w:rsid w:val="00190A67"/>
    <w:rsid w:val="00276657"/>
    <w:rsid w:val="0032642E"/>
    <w:rsid w:val="009D59E0"/>
    <w:rsid w:val="00D53052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44536-44D6-4A09-ABCF-248243B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a"/>
    <w:pPr>
      <w:overflowPunct w:val="0"/>
      <w:autoSpaceDE w:val="0"/>
      <w:jc w:val="center"/>
    </w:pPr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paragraph" w:styleId="a5">
    <w:name w:val="Document Map"/>
    <w:basedOn w:val="a"/>
    <w:pPr>
      <w:shd w:val="clear" w:color="auto" w:fill="000080"/>
      <w:textAlignment w:val="auto"/>
    </w:pPr>
    <w:rPr>
      <w:rFonts w:ascii="Tahoma" w:eastAsia="Times New Roman" w:hAnsi="Tahoma" w:cs="Tahoma"/>
      <w:kern w:val="0"/>
      <w:sz w:val="20"/>
      <w:szCs w:val="20"/>
      <w:lang w:val="ru-RU" w:eastAsia="ru-RU" w:bidi="ar-SA"/>
    </w:rPr>
  </w:style>
  <w:style w:type="paragraph" w:styleId="a6">
    <w:name w:val="Balloon Text"/>
    <w:basedOn w:val="a"/>
    <w:pPr>
      <w:textAlignment w:val="auto"/>
    </w:pPr>
    <w:rPr>
      <w:rFonts w:ascii="Segoe UI" w:eastAsia="Times New Roman" w:hAnsi="Segoe UI" w:cs="Segoe UI"/>
      <w:kern w:val="0"/>
      <w:sz w:val="18"/>
      <w:szCs w:val="18"/>
      <w:lang w:val="ru-RU"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8">
    <w:name w:val="footer"/>
    <w:basedOn w:val="a"/>
    <w:pPr>
      <w:tabs>
        <w:tab w:val="center" w:pos="4677"/>
        <w:tab w:val="right" w:pos="9355"/>
      </w:tabs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9">
    <w:name w:val="No Spacing"/>
    <w:pPr>
      <w:suppressAutoHyphens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Title">
    <w:name w:val="ConsPlusTitle"/>
    <w:pPr>
      <w:widowControl w:val="0"/>
      <w:suppressAutoHyphens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  <w:suppressAutoHyphens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a">
    <w:name w:val="List Paragraph"/>
    <w:basedOn w:val="a"/>
    <w:pPr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b">
    <w:name w:val="endnote text"/>
    <w:basedOn w:val="a"/>
    <w:pPr>
      <w:textAlignment w:val="auto"/>
    </w:pPr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paragraph" w:styleId="ac">
    <w:name w:val="footnote text"/>
    <w:basedOn w:val="a"/>
    <w:pPr>
      <w:textAlignment w:val="auto"/>
    </w:pPr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paragraph" w:styleId="ad">
    <w:name w:val="Normal (Web)"/>
    <w:basedOn w:val="a"/>
    <w:pPr>
      <w:spacing w:before="100" w:after="100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e">
    <w:name w:val="annotation text"/>
    <w:basedOn w:val="a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af">
    <w:name w:val="annotation subject"/>
    <w:basedOn w:val="ae"/>
    <w:next w:val="ae"/>
    <w:rPr>
      <w:b/>
      <w:bCs/>
    </w:rPr>
  </w:style>
  <w:style w:type="paragraph" w:customStyle="1" w:styleId="af0">
    <w:name w:val="Прижатый влево"/>
    <w:basedOn w:val="a"/>
    <w:next w:val="a"/>
    <w:pPr>
      <w:autoSpaceDE w:val="0"/>
      <w:textAlignment w:val="auto"/>
    </w:pPr>
    <w:rPr>
      <w:rFonts w:ascii="Arial" w:eastAsia="Times New Roman" w:hAnsi="Arial" w:cs="Times New Roman"/>
      <w:kern w:val="0"/>
      <w:sz w:val="20"/>
      <w:szCs w:val="20"/>
      <w:lang w:val="ru-RU" w:eastAsia="ru-RU" w:bidi="ar-SA"/>
    </w:rPr>
  </w:style>
  <w:style w:type="paragraph" w:customStyle="1" w:styleId="s1">
    <w:name w:val="s_1"/>
    <w:basedOn w:val="a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val="ru-RU" w:eastAsia="ru-RU" w:bidi="ar-SA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character" w:customStyle="1" w:styleId="af1">
    <w:name w:val="Схема документа Знак"/>
    <w:basedOn w:val="a0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 w:bidi="ar-SA"/>
    </w:rPr>
  </w:style>
  <w:style w:type="character" w:customStyle="1" w:styleId="af2">
    <w:name w:val="Текст выноски Знак"/>
    <w:basedOn w:val="a0"/>
    <w:rPr>
      <w:rFonts w:ascii="Segoe UI" w:eastAsia="Times New Roman" w:hAnsi="Segoe UI" w:cs="Segoe UI"/>
      <w:kern w:val="0"/>
      <w:sz w:val="18"/>
      <w:szCs w:val="18"/>
      <w:lang w:val="ru-RU" w:eastAsia="ru-RU" w:bidi="ar-SA"/>
    </w:rPr>
  </w:style>
  <w:style w:type="character" w:customStyle="1" w:styleId="af3">
    <w:name w:val="Верхний колонтитул Знак"/>
    <w:basedOn w:val="a0"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f4">
    <w:name w:val="Нижний колонтитул Знак"/>
    <w:basedOn w:val="a0"/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f5">
    <w:name w:val="Текст концевой сноски Знак"/>
    <w:basedOn w:val="a0"/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styleId="af6">
    <w:name w:val="endnote reference"/>
    <w:rPr>
      <w:position w:val="0"/>
      <w:vertAlign w:val="superscript"/>
    </w:rPr>
  </w:style>
  <w:style w:type="character" w:customStyle="1" w:styleId="af7">
    <w:name w:val="Текст сноски Знак"/>
    <w:basedOn w:val="a0"/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styleId="af8">
    <w:name w:val="footnote reference"/>
    <w:rPr>
      <w:position w:val="0"/>
      <w:vertAlign w:val="superscript"/>
    </w:rPr>
  </w:style>
  <w:style w:type="character" w:styleId="af9">
    <w:name w:val="annotation reference"/>
    <w:rPr>
      <w:sz w:val="16"/>
      <w:szCs w:val="16"/>
    </w:rPr>
  </w:style>
  <w:style w:type="character" w:customStyle="1" w:styleId="afa">
    <w:name w:val="Текст примечания Знак"/>
    <w:basedOn w:val="a0"/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character" w:customStyle="1" w:styleId="afb">
    <w:name w:val="Тема примечания Знак"/>
    <w:basedOn w:val="afa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 w:bidi="ar-SA"/>
    </w:rPr>
  </w:style>
  <w:style w:type="character" w:styleId="afc">
    <w:name w:val="Hyperlink"/>
    <w:basedOn w:val="a0"/>
    <w:rPr>
      <w:color w:val="0000FF"/>
      <w:u w:val="single"/>
    </w:rPr>
  </w:style>
  <w:style w:type="character" w:customStyle="1" w:styleId="afd">
    <w:name w:val="Гипертекстовая ссылка"/>
    <w:basedOn w:val="a0"/>
    <w:rPr>
      <w:color w:val="106BB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Скуратова Ирина Александровна</dc:creator>
  <cp:lastModifiedBy>Топоркова Екатерина Николаевна</cp:lastModifiedBy>
  <cp:revision>2</cp:revision>
  <cp:lastPrinted>2022-07-13T06:44:00Z</cp:lastPrinted>
  <dcterms:created xsi:type="dcterms:W3CDTF">2022-12-29T09:36:00Z</dcterms:created>
  <dcterms:modified xsi:type="dcterms:W3CDTF">2022-12-29T09:36:00Z</dcterms:modified>
</cp:coreProperties>
</file>